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C40B34">
        <w:rPr>
          <w:rFonts w:ascii="Times New Roman" w:hAnsi="Times New Roman"/>
          <w:sz w:val="28"/>
          <w:szCs w:val="28"/>
        </w:rPr>
        <w:t>Учкурганском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C40B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C40B34">
              <w:rPr>
                <w:rFonts w:ascii="Times New Roman" w:hAnsi="Times New Roman" w:cs="Times New Roman"/>
                <w:sz w:val="24"/>
                <w:szCs w:val="24"/>
              </w:rPr>
              <w:t>Учкурганском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212E64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D36E0D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Моб: + 99890 989 50 50</w:t>
            </w:r>
          </w:p>
          <w:p w:rsidR="00327540" w:rsidRPr="00045253" w:rsidRDefault="000D0A5E" w:rsidP="000D0A5E">
            <w:pPr>
              <w:pStyle w:val="a6"/>
              <w:ind w:firstLine="0"/>
            </w:pPr>
            <w:r w:rsidRPr="000D0A5E">
              <w:rPr>
                <w:sz w:val="24"/>
                <w:szCs w:val="24"/>
              </w:rPr>
              <w:t xml:space="preserve">E-mail: </w:t>
            </w:r>
            <w:hyperlink r:id="rId8" w:history="1">
              <w:r w:rsidRPr="000D0A5E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C40B3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proofErr w:type="spellStart"/>
            <w:r w:rsidR="00C40B34">
              <w:rPr>
                <w:sz w:val="24"/>
                <w:szCs w:val="24"/>
              </w:rPr>
              <w:t>Учкурганский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40B34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</w:t>
            </w:r>
            <w:r w:rsidR="00C40B34">
              <w:rPr>
                <w:sz w:val="24"/>
                <w:szCs w:val="24"/>
              </w:rPr>
              <w:t>е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4B00" w:rsidRPr="00A64B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C40B3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C40B34">
              <w:rPr>
                <w:rFonts w:ascii="Times New Roman" w:hAnsi="Times New Roman" w:cs="Times New Roman"/>
                <w:b/>
                <w:sz w:val="24"/>
                <w:szCs w:val="24"/>
              </w:rPr>
              <w:t>Учкурганским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Учкурганском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97 460 970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«Инвест дизайн сервис»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(каменщик,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оштукатурщик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маляр) на постоянной основе не менее 2 человек;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состоянии судебного разбирательства с заказчиком;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Единов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со дверью, полы из керамической плитки, потолок пластиковые,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</w:t>
            </w: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-сдача заказчику законченных ремонтных работ согласно строительных норм и правил, оформлением акта приёмки установленной формы.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C40B34" w:rsidRPr="00C40B34" w:rsidTr="00C40B34">
        <w:tc>
          <w:tcPr>
            <w:tcW w:w="868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453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249" w:type="dxa"/>
            <w:vAlign w:val="center"/>
          </w:tcPr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C40B34" w:rsidRPr="00C40B34" w:rsidRDefault="00C40B34" w:rsidP="00C40B3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40B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5B68B0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C40B34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Учкурганский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Учкурганском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C40B34">
        <w:rPr>
          <w:rFonts w:ascii="Times New Roman" w:hAnsi="Times New Roman" w:cs="Times New Roman"/>
          <w:b/>
          <w:sz w:val="24"/>
          <w:szCs w:val="24"/>
        </w:rPr>
        <w:t>Учкурганском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Pr="007B5596">
        <w:rPr>
          <w:rFonts w:ascii="Times New Roman" w:hAnsi="Times New Roman" w:cs="Times New Roman"/>
          <w:sz w:val="24"/>
          <w:szCs w:val="24"/>
        </w:rPr>
        <w:t xml:space="preserve">. (далее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125BBA">
        <w:rPr>
          <w:rFonts w:ascii="Times New Roman" w:hAnsi="Times New Roman" w:cs="Times New Roman"/>
          <w:sz w:val="24"/>
          <w:szCs w:val="24"/>
        </w:rPr>
        <w:t>Учкурганском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B3" w:rsidRDefault="00EF28B3">
      <w:pPr>
        <w:spacing w:after="0" w:line="240" w:lineRule="auto"/>
      </w:pPr>
      <w:r>
        <w:separator/>
      </w:r>
    </w:p>
  </w:endnote>
  <w:endnote w:type="continuationSeparator" w:id="0">
    <w:p w:rsidR="00EF28B3" w:rsidRDefault="00EF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D312E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D312E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B3" w:rsidRDefault="00EF28B3">
      <w:pPr>
        <w:spacing w:after="0" w:line="240" w:lineRule="auto"/>
      </w:pPr>
      <w:r>
        <w:separator/>
      </w:r>
    </w:p>
  </w:footnote>
  <w:footnote w:type="continuationSeparator" w:id="0">
    <w:p w:rsidR="00EF28B3" w:rsidRDefault="00EF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24E22"/>
    <w:rsid w:val="00125BBA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312E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64B00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A0E3B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8B3"/>
    <w:rsid w:val="00EF2D33"/>
    <w:rsid w:val="00F01443"/>
    <w:rsid w:val="00F05416"/>
    <w:rsid w:val="00F14EE9"/>
    <w:rsid w:val="00F24232"/>
    <w:rsid w:val="00F313CB"/>
    <w:rsid w:val="00F327FA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5677</Words>
  <Characters>32363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2020-09-17T09:22:00Z</dcterms:created>
  <dcterms:modified xsi:type="dcterms:W3CDTF">2020-09-17T09:22:00Z</dcterms:modified>
</cp:coreProperties>
</file>