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19" w:rsidRPr="00A86D19" w:rsidRDefault="00A86D19" w:rsidP="00A86D1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6D1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№4</w:t>
      </w:r>
    </w:p>
    <w:p w:rsidR="00A86D19" w:rsidRDefault="00A86D19" w:rsidP="00A86D19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A86D19" w:rsidRPr="00A86D19" w:rsidRDefault="00A86D19" w:rsidP="00A86D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D1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СВОДНАЯ ТАБЛИЦА</w:t>
      </w:r>
    </w:p>
    <w:p w:rsidR="00A86D19" w:rsidRPr="00A86D19" w:rsidRDefault="00A86D19" w:rsidP="00A86D19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86D19">
        <w:rPr>
          <w:rFonts w:ascii="Times New Roman" w:eastAsia="Times New Roman" w:hAnsi="Times New Roman"/>
          <w:b/>
          <w:sz w:val="28"/>
          <w:szCs w:val="28"/>
          <w:lang w:eastAsia="ru-RU"/>
        </w:rPr>
        <w:t>НА ОБЪЕКТ</w:t>
      </w:r>
    </w:p>
    <w:p w:rsidR="00A86D19" w:rsidRPr="00A86D19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6D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______________________________________________________________</w:t>
      </w:r>
    </w:p>
    <w:p w:rsidR="00A86D19" w:rsidRDefault="00A86D19" w:rsidP="00A86D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(наименование объекта)</w:t>
      </w:r>
    </w:p>
    <w:p w:rsidR="00DE3839" w:rsidRPr="00A86D19" w:rsidRDefault="00DE3839" w:rsidP="00A86D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86D19" w:rsidRPr="00A86D19" w:rsidRDefault="00A86D19" w:rsidP="00A86D19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(наименование </w:t>
      </w:r>
      <w:r w:rsidR="001C67EE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участника</w:t>
      </w:r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)</w:t>
      </w:r>
    </w:p>
    <w:p w:rsidR="00A86D19" w:rsidRPr="00A86D19" w:rsidRDefault="00A86D19" w:rsidP="00A86D19">
      <w:pPr>
        <w:spacing w:after="0" w:line="240" w:lineRule="auto"/>
        <w:jc w:val="right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(</w:t>
      </w:r>
      <w:proofErr w:type="spellStart"/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тыс</w:t>
      </w:r>
      <w:proofErr w:type="gramStart"/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.с</w:t>
      </w:r>
      <w:proofErr w:type="gramEnd"/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ум</w:t>
      </w:r>
      <w:proofErr w:type="spellEnd"/>
      <w:r w:rsidRPr="00A86D19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343"/>
        <w:gridCol w:w="2518"/>
        <w:gridCol w:w="2496"/>
      </w:tblGrid>
      <w:tr w:rsidR="00A86D19" w:rsidRPr="00A86D19" w:rsidTr="009D11F6">
        <w:tc>
          <w:tcPr>
            <w:tcW w:w="709" w:type="dxa"/>
            <w:shd w:val="clear" w:color="auto" w:fill="BFBFBF" w:themeFill="background1" w:themeFillShade="BF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43" w:type="dxa"/>
            <w:shd w:val="clear" w:color="auto" w:fill="BFBFBF" w:themeFill="background1" w:themeFillShade="BF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Наименования работ и ресурсов</w:t>
            </w:r>
          </w:p>
        </w:tc>
        <w:tc>
          <w:tcPr>
            <w:tcW w:w="2518" w:type="dxa"/>
            <w:shd w:val="clear" w:color="auto" w:fill="BFBFBF" w:themeFill="background1" w:themeFillShade="BF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Стоимость в текущих ценах</w:t>
            </w:r>
          </w:p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(без НДС и без ставки ЕСП от фонда заработной платы)</w:t>
            </w:r>
          </w:p>
        </w:tc>
        <w:tc>
          <w:tcPr>
            <w:tcW w:w="2496" w:type="dxa"/>
            <w:shd w:val="clear" w:color="auto" w:fill="BFBFBF" w:themeFill="background1" w:themeFillShade="BF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>Стоимость в текущих ценах</w:t>
            </w:r>
          </w:p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(с учетом ставки ЕСП </w:t>
            </w:r>
            <w:r w:rsidRPr="00A86D19">
              <w:rPr>
                <w:rFonts w:ascii="Times New Roman" w:eastAsia="Times New Roman" w:hAnsi="Times New Roman"/>
                <w:b/>
                <w:i/>
                <w:snapToGrid w:val="0"/>
                <w:lang w:eastAsia="ru-RU"/>
              </w:rPr>
              <w:t>(указать в процентах)</w:t>
            </w:r>
            <w:r w:rsidRPr="00A86D19">
              <w:rPr>
                <w:rFonts w:ascii="Times New Roman" w:eastAsia="Times New Roman" w:hAnsi="Times New Roman"/>
                <w:b/>
                <w:snapToGrid w:val="0"/>
                <w:lang w:eastAsia="ru-RU"/>
              </w:rPr>
              <w:t xml:space="preserve"> от фонда заработной платы)</w:t>
            </w: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Строительные материалы и конструкции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Машина и механизмы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8334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Прочие расходы 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A86D19" w:rsidTr="00A86D19">
        <w:tc>
          <w:tcPr>
            <w:tcW w:w="709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86D1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518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A86D19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A86D19" w:rsidRPr="00193B16" w:rsidTr="00A86D19">
        <w:tc>
          <w:tcPr>
            <w:tcW w:w="4052" w:type="dxa"/>
            <w:gridSpan w:val="2"/>
            <w:shd w:val="clear" w:color="auto" w:fill="auto"/>
          </w:tcPr>
          <w:p w:rsidR="00A86D19" w:rsidRPr="00A2474A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A2474A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 xml:space="preserve">            ИТОГО стоимость СМР</w:t>
            </w:r>
          </w:p>
        </w:tc>
        <w:tc>
          <w:tcPr>
            <w:tcW w:w="2518" w:type="dxa"/>
            <w:shd w:val="clear" w:color="auto" w:fill="auto"/>
          </w:tcPr>
          <w:p w:rsidR="00A86D19" w:rsidRPr="00193B16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A86D19" w:rsidRPr="00193B16" w:rsidRDefault="00A86D19" w:rsidP="009E1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A86D19" w:rsidRPr="002C006D" w:rsidRDefault="00A86D19" w:rsidP="00A86D19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4F81BD"/>
          <w:sz w:val="20"/>
          <w:szCs w:val="20"/>
          <w:lang w:eastAsia="ru-RU"/>
        </w:rPr>
      </w:pPr>
    </w:p>
    <w:p w:rsidR="00A86D19" w:rsidRDefault="00A86D19" w:rsidP="00A86D19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F32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ВЕДОМОСТЬ ФИЗИЧЕСКИХ ОБЪЕМОВ РАБОТ </w:t>
      </w:r>
      <w:r w:rsidRPr="008F324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W w:w="9153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"/>
        <w:gridCol w:w="1427"/>
        <w:gridCol w:w="3176"/>
        <w:gridCol w:w="810"/>
        <w:gridCol w:w="1367"/>
        <w:gridCol w:w="1639"/>
      </w:tblGrid>
      <w:tr w:rsidR="00A86D19" w:rsidRPr="003C219C" w:rsidTr="009D11F6">
        <w:trPr>
          <w:trHeight w:val="920"/>
        </w:trPr>
        <w:tc>
          <w:tcPr>
            <w:tcW w:w="734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пп</w:t>
            </w:r>
            <w:proofErr w:type="spellEnd"/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7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Шифр номера нормативов и коды ресурсов</w:t>
            </w:r>
          </w:p>
        </w:tc>
        <w:tc>
          <w:tcPr>
            <w:tcW w:w="3176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Наименования работ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367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639" w:type="dxa"/>
            <w:shd w:val="clear" w:color="auto" w:fill="BFBFBF" w:themeFill="background1" w:themeFillShade="BF"/>
          </w:tcPr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Стоимость</w:t>
            </w:r>
          </w:p>
          <w:p w:rsidR="00A86D19" w:rsidRPr="00982E7A" w:rsidRDefault="00A86D19" w:rsidP="009E125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82E7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Всего</w:t>
            </w:r>
          </w:p>
        </w:tc>
      </w:tr>
      <w:tr w:rsidR="00A86D19" w:rsidRPr="003C219C" w:rsidTr="00A86D19">
        <w:trPr>
          <w:trHeight w:val="285"/>
        </w:trPr>
        <w:tc>
          <w:tcPr>
            <w:tcW w:w="734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86D19" w:rsidRPr="003C219C" w:rsidTr="00A86D19">
        <w:trPr>
          <w:trHeight w:val="252"/>
        </w:trPr>
        <w:tc>
          <w:tcPr>
            <w:tcW w:w="734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A86D19" w:rsidRPr="003C219C" w:rsidRDefault="00A86D19" w:rsidP="009E125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86D19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</w:t>
      </w:r>
      <w:r w:rsidR="009D11F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</w:t>
      </w:r>
      <w:r w:rsidRPr="00982E7A">
        <w:rPr>
          <w:rFonts w:ascii="Times New Roman" w:eastAsia="Times New Roman" w:hAnsi="Times New Roman"/>
          <w:b/>
          <w:snapToGrid w:val="0"/>
          <w:sz w:val="20"/>
          <w:szCs w:val="20"/>
          <w:lang w:eastAsia="ru-RU"/>
        </w:rPr>
        <w:t>ИТОГО:</w:t>
      </w:r>
    </w:p>
    <w:p w:rsidR="00A86D19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  <w:szCs w:val="20"/>
          <w:lang w:eastAsia="ru-RU"/>
        </w:rPr>
      </w:pPr>
    </w:p>
    <w:p w:rsidR="00A86D19" w:rsidRPr="00982E7A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0"/>
          <w:szCs w:val="20"/>
          <w:lang w:eastAsia="ru-RU"/>
        </w:rPr>
      </w:pPr>
    </w:p>
    <w:p w:rsidR="00A86D19" w:rsidRPr="008F324A" w:rsidRDefault="00A86D19" w:rsidP="00A86D1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32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ЦЕНЫ НА ОСНОВНЫЕ ЦЕНООБРАЗУЮЩИЕ КОМПОНЕНТЫ, ИСПОЛЬЗОВАННЫЕ ПРИ ОПРЕДЕЛЕНИИ ДОГОВОРНОЙ ЦЕНЫ СТРОИТЕЛЬСТВА ОБЪЕКТА</w:t>
      </w:r>
    </w:p>
    <w:p w:rsidR="00A86D19" w:rsidRPr="003C219C" w:rsidRDefault="00A86D19" w:rsidP="00A86D19">
      <w:pPr>
        <w:tabs>
          <w:tab w:val="left" w:pos="851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>(необходимо при корректировке цены договора на второй и</w:t>
      </w:r>
      <w:r w:rsidRPr="003C219C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>последующие годы)</w:t>
      </w:r>
    </w:p>
    <w:p w:rsidR="00A86D19" w:rsidRPr="003C219C" w:rsidRDefault="00A86D19" w:rsidP="00A86D19">
      <w:pPr>
        <w:tabs>
          <w:tab w:val="left" w:pos="851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5865"/>
        <w:gridCol w:w="1464"/>
        <w:gridCol w:w="1449"/>
      </w:tblGrid>
      <w:tr w:rsidR="00A86D19" w:rsidRPr="003C219C" w:rsidTr="009D11F6">
        <w:trPr>
          <w:trHeight w:val="410"/>
        </w:trPr>
        <w:tc>
          <w:tcPr>
            <w:tcW w:w="825" w:type="dxa"/>
            <w:shd w:val="clear" w:color="auto" w:fill="BFBFBF" w:themeFill="background1" w:themeFillShade="BF"/>
          </w:tcPr>
          <w:p w:rsidR="00A86D19" w:rsidRPr="00E85550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E85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165" w:type="dxa"/>
            <w:shd w:val="clear" w:color="auto" w:fill="BFBFBF" w:themeFill="background1" w:themeFillShade="BF"/>
          </w:tcPr>
          <w:p w:rsidR="00A86D19" w:rsidRPr="00E85550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компонента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A86D19" w:rsidRPr="00E85550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A86D19" w:rsidRPr="00E85550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55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</w:t>
            </w:r>
          </w:p>
        </w:tc>
      </w:tr>
      <w:tr w:rsidR="00A86D19" w:rsidRPr="003C219C" w:rsidTr="009E1253">
        <w:trPr>
          <w:trHeight w:val="289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Трудовые затраты 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54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Элекроэнергия</w:t>
            </w:r>
            <w:proofErr w:type="spellEnd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(ГАК «</w:t>
            </w:r>
            <w:proofErr w:type="spellStart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Узбекэнерго</w:t>
            </w:r>
            <w:proofErr w:type="spellEnd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57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Горюче-смазочные материалы (НХК «</w:t>
            </w:r>
            <w:proofErr w:type="spellStart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Узбекнефтегаз</w:t>
            </w:r>
            <w:proofErr w:type="spellEnd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41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 (АПО «</w:t>
            </w:r>
            <w:proofErr w:type="spellStart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Узметкомбинат</w:t>
            </w:r>
            <w:proofErr w:type="spellEnd"/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92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165" w:type="dxa"/>
          </w:tcPr>
          <w:p w:rsidR="00A86D19" w:rsidRPr="003C219C" w:rsidRDefault="00A86D19" w:rsidP="00C422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Цемент (цементные заводы)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14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165" w:type="dxa"/>
          </w:tcPr>
          <w:p w:rsidR="00A86D19" w:rsidRPr="003C219C" w:rsidRDefault="00A86D19" w:rsidP="00C422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Песок (заводы, карьеры)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390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Сборные железобетонные изделия (заводы-изготовители)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330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ind w:firstLine="4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Пиломатериалы (биржевые цены)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225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ind w:firstLine="4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Кирпич (заводы-изготовители) 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360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материалы</w:t>
            </w:r>
            <w:bookmarkStart w:id="0" w:name="_GoBack"/>
            <w:bookmarkEnd w:id="0"/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6D19" w:rsidRPr="003C219C" w:rsidTr="009E1253">
        <w:trPr>
          <w:trHeight w:val="315"/>
        </w:trPr>
        <w:tc>
          <w:tcPr>
            <w:tcW w:w="82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6165" w:type="dxa"/>
          </w:tcPr>
          <w:p w:rsidR="00A86D19" w:rsidRPr="003C219C" w:rsidRDefault="00A86D19" w:rsidP="009E1253">
            <w:pPr>
              <w:spacing w:after="0" w:line="240" w:lineRule="auto"/>
              <w:ind w:firstLine="4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21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риска</w:t>
            </w: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A86D19" w:rsidRPr="003C219C" w:rsidRDefault="00A86D19" w:rsidP="009E12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86D19" w:rsidRDefault="00A86D19" w:rsidP="00A86D1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6D19" w:rsidRPr="003C219C" w:rsidRDefault="00A86D19" w:rsidP="00A86D1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6D19" w:rsidRPr="003C219C" w:rsidRDefault="00A86D19" w:rsidP="001C67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 xml:space="preserve">Количество компонентов не ограничивается и подбирается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участником</w:t>
      </w: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 xml:space="preserve"> самостоятельно в зависимости от технических характеристик предмета </w:t>
      </w:r>
      <w:r w:rsidR="00121C7E">
        <w:rPr>
          <w:rFonts w:ascii="Times New Roman" w:eastAsia="Times New Roman" w:hAnsi="Times New Roman"/>
          <w:sz w:val="20"/>
          <w:szCs w:val="20"/>
          <w:lang w:eastAsia="ru-RU"/>
        </w:rPr>
        <w:t>конкурс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 xml:space="preserve">.  </w:t>
      </w:r>
    </w:p>
    <w:p w:rsidR="00A86D19" w:rsidRPr="003C219C" w:rsidRDefault="00A86D19" w:rsidP="001C67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 xml:space="preserve">При этом номенклатура компонентов и основных строительных материалов по каждому конкретному объекту подбирается с учетом основных </w:t>
      </w:r>
      <w:r w:rsidRPr="003C219C">
        <w:rPr>
          <w:rFonts w:ascii="Times New Roman" w:eastAsia="Times New Roman" w:hAnsi="Times New Roman"/>
          <w:b/>
          <w:bCs/>
          <w:i/>
          <w:iCs/>
          <w:sz w:val="20"/>
          <w:szCs w:val="20"/>
          <w:u w:val="single"/>
          <w:lang w:eastAsia="ru-RU"/>
        </w:rPr>
        <w:t>ценообразующих</w:t>
      </w:r>
      <w:r w:rsidRPr="003C219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компонентов, составляющих не менее 70% стоимости строительства объекта. </w:t>
      </w:r>
    </w:p>
    <w:p w:rsidR="00A86D19" w:rsidRPr="003C219C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86D19" w:rsidRPr="003C219C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Руководитель предприятия ____________________</w:t>
      </w:r>
    </w:p>
    <w:p w:rsidR="00A86D19" w:rsidRPr="003C219C" w:rsidRDefault="00A86D19" w:rsidP="00A86D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М.П.</w:t>
      </w:r>
    </w:p>
    <w:p w:rsidR="00A415C2" w:rsidRDefault="008334BE"/>
    <w:sectPr w:rsidR="00A415C2" w:rsidSect="00A052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19"/>
    <w:rsid w:val="000E22C5"/>
    <w:rsid w:val="00121C7E"/>
    <w:rsid w:val="001C67EE"/>
    <w:rsid w:val="003B3B66"/>
    <w:rsid w:val="00652BC8"/>
    <w:rsid w:val="008334BE"/>
    <w:rsid w:val="009D11F6"/>
    <w:rsid w:val="00A052FE"/>
    <w:rsid w:val="00A2474A"/>
    <w:rsid w:val="00A86D19"/>
    <w:rsid w:val="00C422DC"/>
    <w:rsid w:val="00D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Tolib Jalilov</cp:lastModifiedBy>
  <cp:revision>13</cp:revision>
  <dcterms:created xsi:type="dcterms:W3CDTF">2018-02-20T12:22:00Z</dcterms:created>
  <dcterms:modified xsi:type="dcterms:W3CDTF">2019-12-17T04:30:00Z</dcterms:modified>
</cp:coreProperties>
</file>