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CC0CA" w14:textId="0FC726DA" w:rsidR="002135C9" w:rsidRPr="00F63FB3" w:rsidRDefault="002135C9" w:rsidP="002135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3F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407E2">
        <w:rPr>
          <w:rFonts w:ascii="Times New Roman" w:hAnsi="Times New Roman" w:cs="Times New Roman"/>
          <w:sz w:val="24"/>
          <w:szCs w:val="24"/>
        </w:rPr>
        <w:t>2</w:t>
      </w:r>
      <w:r w:rsidR="004B5E2D" w:rsidRPr="00F63FB3">
        <w:rPr>
          <w:rFonts w:ascii="Times New Roman" w:hAnsi="Times New Roman" w:cs="Times New Roman"/>
          <w:sz w:val="24"/>
          <w:szCs w:val="24"/>
        </w:rPr>
        <w:t xml:space="preserve"> к</w:t>
      </w:r>
      <w:r w:rsidRPr="00F63FB3">
        <w:rPr>
          <w:rFonts w:ascii="Times New Roman" w:hAnsi="Times New Roman" w:cs="Times New Roman"/>
          <w:sz w:val="24"/>
          <w:szCs w:val="24"/>
        </w:rPr>
        <w:t xml:space="preserve"> Методике</w:t>
      </w:r>
    </w:p>
    <w:p w14:paraId="21CCE152" w14:textId="77777777" w:rsidR="002135C9" w:rsidRPr="00F63FB3" w:rsidRDefault="002135C9" w:rsidP="002135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FB3">
        <w:rPr>
          <w:rFonts w:ascii="Times New Roman" w:hAnsi="Times New Roman" w:cs="Times New Roman"/>
          <w:sz w:val="24"/>
          <w:szCs w:val="24"/>
        </w:rPr>
        <w:t>проведения рейтинговой оценки</w:t>
      </w:r>
    </w:p>
    <w:p w14:paraId="4BECDBC2" w14:textId="77777777" w:rsidR="002135C9" w:rsidRDefault="002135C9" w:rsidP="002135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FB3">
        <w:rPr>
          <w:rFonts w:ascii="Times New Roman" w:hAnsi="Times New Roman" w:cs="Times New Roman"/>
          <w:sz w:val="24"/>
          <w:szCs w:val="24"/>
        </w:rPr>
        <w:t>страховых организаций для их</w:t>
      </w:r>
    </w:p>
    <w:p w14:paraId="58B77A91" w14:textId="77777777" w:rsidR="002135C9" w:rsidRPr="00F63FB3" w:rsidRDefault="002135C9" w:rsidP="002135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FB3">
        <w:rPr>
          <w:rFonts w:ascii="Times New Roman" w:hAnsi="Times New Roman" w:cs="Times New Roman"/>
          <w:sz w:val="24"/>
          <w:szCs w:val="24"/>
        </w:rPr>
        <w:t>участия в кредитных программах</w:t>
      </w:r>
    </w:p>
    <w:p w14:paraId="11E5E565" w14:textId="77777777" w:rsidR="002135C9" w:rsidRPr="00F63FB3" w:rsidRDefault="002135C9" w:rsidP="002135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FB3">
        <w:rPr>
          <w:rFonts w:ascii="Times New Roman" w:hAnsi="Times New Roman" w:cs="Times New Roman"/>
          <w:sz w:val="24"/>
          <w:szCs w:val="24"/>
        </w:rPr>
        <w:t xml:space="preserve">АО «Национальный банк ЭД РУ» </w:t>
      </w:r>
    </w:p>
    <w:tbl>
      <w:tblPr>
        <w:tblpPr w:leftFromText="180" w:rightFromText="180" w:vertAnchor="page" w:horzAnchor="margin" w:tblpY="3421"/>
        <w:tblW w:w="15022" w:type="dxa"/>
        <w:tblLayout w:type="fixed"/>
        <w:tblLook w:val="04A0" w:firstRow="1" w:lastRow="0" w:firstColumn="1" w:lastColumn="0" w:noHBand="0" w:noVBand="1"/>
      </w:tblPr>
      <w:tblGrid>
        <w:gridCol w:w="960"/>
        <w:gridCol w:w="2157"/>
        <w:gridCol w:w="3828"/>
        <w:gridCol w:w="3017"/>
        <w:gridCol w:w="1628"/>
        <w:gridCol w:w="1892"/>
        <w:gridCol w:w="1540"/>
      </w:tblGrid>
      <w:tr w:rsidR="004B5E2D" w:rsidRPr="00016501" w14:paraId="010C27DF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0991" w14:textId="77777777" w:rsidR="004B5E2D" w:rsidRPr="00E94301" w:rsidRDefault="00E94301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  <w:p w14:paraId="38E1CA28" w14:textId="77777777" w:rsidR="004B5E2D" w:rsidRPr="00E94301" w:rsidRDefault="004B5E2D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923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Коэффициенты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DEE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Экономический смысл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19D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Расчет показателя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8D1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Нормативное значение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063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Вес показателя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A68C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Вес группы показателей</w:t>
            </w:r>
          </w:p>
        </w:tc>
      </w:tr>
      <w:tr w:rsidR="004B5E2D" w:rsidRPr="00016501" w14:paraId="39817CE0" w14:textId="77777777" w:rsidTr="004C1688">
        <w:trPr>
          <w:trHeight w:val="300"/>
        </w:trPr>
        <w:tc>
          <w:tcPr>
            <w:tcW w:w="150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255C6" w14:textId="77777777" w:rsidR="004B5E2D" w:rsidRPr="004B5E2D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Показатели финансовой устойчивости</w:t>
            </w:r>
          </w:p>
        </w:tc>
      </w:tr>
      <w:tr w:rsidR="004B5E2D" w:rsidRPr="00016501" w14:paraId="289799B2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6A8D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8083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финансовой независимости (КФН)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DA89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Чем выше значение коэффициента, тем выше степень независимости финансового положения страховщика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9567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Ф1 стр.570/Ф1 стр.1200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963D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&gt;=0,5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BE2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414240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4B5E2D" w:rsidRPr="00016501" w14:paraId="38658923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12A9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C4CC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Отношение собственных средств к страховым резервам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310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характеризует достаточность капитала по отношению к принимаемым рискам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9531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Ф1 стр.570/Ф1 стр.720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6479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&gt;=0,3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5078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12F59D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40785D49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DC5B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454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Маневренности собственного капитала (КМСК)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B91D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Показывает, какая часть собственного оборотного капитала находится в обороте, т.е. в той форме, которая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позволяет</w:t>
            </w: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свободно маневрировать этими средствами, а какая капитализирована. Коэффициент должен быть достаточно высоким, чтобы обеспечить гибкость в использовании собственных средств страховой организации 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7C21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Ф1 стр.480-Ф1 стр.930/Ф1 стр.570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DBBA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&gt;0,5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2AF7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008A4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58160B67" w14:textId="77777777" w:rsidTr="007057D4">
        <w:trPr>
          <w:trHeight w:val="300"/>
        </w:trPr>
        <w:tc>
          <w:tcPr>
            <w:tcW w:w="150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F8DF6" w14:textId="77777777" w:rsidR="004B5E2D" w:rsidRPr="004B5E2D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Показатели ликвидности и платежеспособности</w:t>
            </w:r>
          </w:p>
        </w:tc>
      </w:tr>
      <w:tr w:rsidR="004B5E2D" w:rsidRPr="00016501" w14:paraId="4FAA665E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63FB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6DCC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Текущей (общей) ликвидности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0E3D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Текущие активы представляют собой преимущественно инвестиции и краткосрочную страховую дебиторскую задолженность. С увеличением страховых резервов и страховой кредиторской задолженности увеличиваются </w:t>
            </w: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текущие обязательства, а следовательно, снижается показатель ликвидности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1FE9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Ф1 стр.480/Ф1 стр.930+Ф1 стр.720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11B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&gt;=1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57E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976FD7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4B5E2D" w:rsidRPr="00016501" w14:paraId="70ADE8AB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0721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54CD" w14:textId="53384876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Абсолютной ликвидн</w:t>
            </w:r>
            <w:r w:rsidR="0008193D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сти (КАЛ)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382E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К денежным средствам должны быть отнесены краткосрочные ценные бумаги, банковские депозиты, которые могут быть легко обращены в деньги или напрямую использованы в расчетах. На значении коэффициента абсолютной ликвидности отразится колебание рыночной стоимости легкореализуемых ценных бумаг, оцениваемых по рыночной стоимости. На знаменатель в формуле в большей степени окажет влияние величина сформированных страховых резервов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1247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Ф1 стр.410+стр.460+ стр.470/Ф1 стр.720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844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&gt;0,7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C6E3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D8AB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2478DABB" w14:textId="77777777" w:rsidTr="000C4139">
        <w:trPr>
          <w:trHeight w:val="300"/>
        </w:trPr>
        <w:tc>
          <w:tcPr>
            <w:tcW w:w="150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3CC13" w14:textId="77777777" w:rsidR="004B5E2D" w:rsidRPr="004B5E2D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Показатели рентабельности</w:t>
            </w:r>
          </w:p>
        </w:tc>
      </w:tr>
      <w:tr w:rsidR="004B5E2D" w:rsidRPr="00016501" w14:paraId="6892B991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0C01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5490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Рентабельности страховых операций (РСО)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D5C1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На результат по операциям страхования влияние оказывает как сумма страховой премии, так и величина изменения страховых резервов за период. Чем выше показатель рентабельности, тем более эффективной является деятельность страховщика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24DB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Ф2 стр.080/Ф2 стр.011+Ф2 стр.013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B3EF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&gt;0,1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184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71D8B0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4B5E2D" w:rsidRPr="00016501" w14:paraId="21C5A956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E383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1C1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рентабельности активов (РА)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C193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Прибыль за период зависит от финансового результата по страховой, инвестиционной и прочей деятельности страховщика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0189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Ф2 стр.290/Ф1 стр.490гр3+стр.490гр.4/2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DC82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&gt;0,02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24E6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B92B79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32E7B0D4" w14:textId="77777777" w:rsidTr="0008193D">
        <w:trPr>
          <w:trHeight w:val="8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FCC5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D1B4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Рентабельности деятельности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D2CF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Прибыль, приходящаяся на 1 </w:t>
            </w:r>
            <w:proofErr w:type="spellStart"/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сум</w:t>
            </w:r>
            <w:proofErr w:type="spellEnd"/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страховой премии и финансового дохода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909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Ф2 стр.290/Ф2 стр.011+Ф2стр.013+Ф2стр.160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9F3C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0 - 0,4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86C8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6D7328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69BC7F07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30C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31FC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капитала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8FDA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Характеризует сумму прибыли приходящейся на 1 </w:t>
            </w:r>
            <w:proofErr w:type="spellStart"/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сум</w:t>
            </w:r>
            <w:proofErr w:type="spellEnd"/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собственного капитала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690C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Ф2 стр.290/Ф1стр.570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DCCE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0 - 0,3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B6F5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B2F7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6F84A0F8" w14:textId="77777777" w:rsidTr="00B632AA">
        <w:trPr>
          <w:trHeight w:val="300"/>
        </w:trPr>
        <w:tc>
          <w:tcPr>
            <w:tcW w:w="150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0C73" w14:textId="2B2494E8" w:rsidR="004B5E2D" w:rsidRPr="004B5E2D" w:rsidRDefault="004B5E2D" w:rsidP="003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B5E2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Показатели</w:t>
            </w:r>
            <w:r w:rsidR="00327C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spellStart"/>
            <w:r w:rsidR="00327C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расходности</w:t>
            </w:r>
            <w:proofErr w:type="spellEnd"/>
            <w:r w:rsidR="00327C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Pr="004B5E2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страховых операций</w:t>
            </w:r>
          </w:p>
        </w:tc>
      </w:tr>
      <w:tr w:rsidR="004B5E2D" w:rsidRPr="00016501" w14:paraId="5DA025F7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3A69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B2C6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уровня выплат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D99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характеризует на сколько объем заработанных страховых премий покрывает расходы компании по страховым выплатам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DFE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ССП (итог столб.9+итог столб.10/Ф2 стр.011+Ф2 стр.013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80B8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0,05-0,4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FC91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0B2BE8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</w:tr>
      <w:tr w:rsidR="004B5E2D" w:rsidRPr="00016501" w14:paraId="1C08FD65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67E5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D00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уровня расходов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68D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отражает долю издержек страховой компании, связанных с осуществлением страховой компанией своей основной деятельности в общем объеме поступлений от страховой деятельности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8FD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  <w:proofErr w:type="gramStart"/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стр.070-ССП (итог столб.9+итог столб.10)+Ф2 стр.090/Ф2 стр.011+Ф2 стр.013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8C9D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0,05-0,6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408B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5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78608B5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159F972A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C5EA" w14:textId="77777777" w:rsidR="004B5E2D" w:rsidRPr="00E943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5AA6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Комбинированный показатель убыточности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ECC" w14:textId="77777777" w:rsidR="004B5E2D" w:rsidRPr="00016501" w:rsidRDefault="004B5E2D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характеризует общую эффективность страховой деятельности и финансовое положение страховой компании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C1C3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сумма п.4.1 и п 4.2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44E3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&gt;=1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736F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414A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5E2D" w:rsidRPr="00016501" w14:paraId="3C6B865A" w14:textId="77777777" w:rsidTr="00DF0924">
        <w:trPr>
          <w:trHeight w:val="300"/>
        </w:trPr>
        <w:tc>
          <w:tcPr>
            <w:tcW w:w="150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6F396" w14:textId="77777777" w:rsidR="004B5E2D" w:rsidRPr="00016501" w:rsidRDefault="004B5E2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Показатели достаточности инвестиций</w:t>
            </w:r>
          </w:p>
        </w:tc>
      </w:tr>
      <w:tr w:rsidR="00E94301" w:rsidRPr="00016501" w14:paraId="620525B1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01C4" w14:textId="77777777" w:rsidR="00E94301" w:rsidRPr="00E943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723A" w14:textId="77777777" w:rsidR="00E94301" w:rsidRPr="00016501" w:rsidRDefault="00E94301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Уровень покрытия инвестиционными активами страховых резервов - нетто (кроме страхования жизни)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37B" w14:textId="77777777" w:rsidR="00E94301" w:rsidRPr="00016501" w:rsidRDefault="00E94301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определяет степень размещения средств, за счет которых покрываются обязательства страховой компании в инвестиционные активы и денежные средства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2C7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Ф1 стр.030+Ф1 стр410+Ф1 стр.460/Ф1 стр.720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00F8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&gt;=0,85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82B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0546DCD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</w:tr>
      <w:tr w:rsidR="00E94301" w:rsidRPr="00016501" w14:paraId="1C3BB4B7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76E" w14:textId="77777777" w:rsidR="00E94301" w:rsidRPr="00E943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8E3" w14:textId="77777777" w:rsidR="00E94301" w:rsidRPr="00016501" w:rsidRDefault="00E94301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инвестиционного портфеля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51B" w14:textId="77777777" w:rsidR="00E94301" w:rsidRPr="00016501" w:rsidRDefault="00E94301" w:rsidP="004B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Данный коэффициент показывает какую прибыль приносит вложенные в предприятие инвестиции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8213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Ф2 стр.160-Ф2 стр.220/Ф1 стр.030+Ф1 стр.460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07DD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&gt;=0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7E2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4707A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4301" w:rsidRPr="00016501" w14:paraId="7A734508" w14:textId="77777777" w:rsidTr="007928D0">
        <w:trPr>
          <w:trHeight w:val="300"/>
        </w:trPr>
        <w:tc>
          <w:tcPr>
            <w:tcW w:w="150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0B6ED" w14:textId="77777777" w:rsidR="0008193D" w:rsidRDefault="0008193D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39909364" w14:textId="77777777" w:rsidR="00E94301" w:rsidRPr="00016501" w:rsidRDefault="00E94301" w:rsidP="004B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Показатели оценки перестраховочных операций</w:t>
            </w:r>
          </w:p>
        </w:tc>
      </w:tr>
      <w:tr w:rsidR="00E94301" w:rsidRPr="00016501" w14:paraId="1E428565" w14:textId="77777777" w:rsidTr="00E9430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3EB7" w14:textId="77777777" w:rsidR="00E94301" w:rsidRPr="00E94301" w:rsidRDefault="00E94301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943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13B" w14:textId="77777777" w:rsidR="00E94301" w:rsidRPr="00016501" w:rsidRDefault="00E94301" w:rsidP="00E9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Доля перестраховщиков в страховых резервах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CA9B" w14:textId="77777777" w:rsidR="00E94301" w:rsidRPr="00016501" w:rsidRDefault="00E94301" w:rsidP="00E9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Показатель характеризует степень зависимости страховой компании от перестраховщиков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4B70" w14:textId="77777777" w:rsidR="00E94301" w:rsidRPr="00016501" w:rsidRDefault="00E94301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Ф1 стр.670/Ф1 стр.580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B32" w14:textId="77777777" w:rsidR="00E94301" w:rsidRPr="00016501" w:rsidRDefault="00E94301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0,04-0,45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9908" w14:textId="77777777" w:rsidR="00E94301" w:rsidRPr="00016501" w:rsidRDefault="00E94301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8A6C3" w14:textId="77777777" w:rsidR="00E94301" w:rsidRPr="00016501" w:rsidRDefault="00E94301" w:rsidP="00E9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50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</w:tbl>
    <w:p w14:paraId="79044596" w14:textId="77777777" w:rsidR="00A31BAE" w:rsidRDefault="00A31BAE" w:rsidP="00E94301"/>
    <w:sectPr w:rsidR="00A31BAE" w:rsidSect="00213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C9"/>
    <w:rsid w:val="0008193D"/>
    <w:rsid w:val="002135C9"/>
    <w:rsid w:val="00327C79"/>
    <w:rsid w:val="004B5E2D"/>
    <w:rsid w:val="008207F9"/>
    <w:rsid w:val="00A31BAE"/>
    <w:rsid w:val="00D407E2"/>
    <w:rsid w:val="00E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8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4B5E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4B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4B5E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4B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Ozoda Teshabaeva</dc:creator>
  <cp:lastModifiedBy>Yulduz Shaikramova</cp:lastModifiedBy>
  <cp:revision>2</cp:revision>
  <dcterms:created xsi:type="dcterms:W3CDTF">2021-10-26T05:16:00Z</dcterms:created>
  <dcterms:modified xsi:type="dcterms:W3CDTF">2021-10-26T05:16:00Z</dcterms:modified>
</cp:coreProperties>
</file>